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2F2D" w:rsidRDefault="002A2F2D">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40254D32" w14:textId="77777777" w:rsidR="00681887" w:rsidRPr="00140158" w:rsidRDefault="00681887" w:rsidP="00681887">
      <w:pPr>
        <w:pStyle w:val="CM28"/>
        <w:spacing w:after="0"/>
        <w:ind w:leftChars="0" w:left="0" w:firstLineChars="0" w:firstLine="0"/>
        <w:jc w:val="center"/>
        <w:rPr>
          <w:b/>
          <w:bCs/>
          <w:snapToGrid w:val="0"/>
        </w:rPr>
      </w:pPr>
      <w:bookmarkStart w:id="1" w:name="_heading=h.30j0zll" w:colFirst="0" w:colLast="0"/>
      <w:bookmarkEnd w:id="1"/>
      <w:r>
        <w:rPr>
          <w:i/>
        </w:rPr>
        <w:t xml:space="preserve">                                                                                </w:t>
      </w:r>
      <w:bookmarkStart w:id="2" w:name="_Hlk482016843"/>
      <w:r w:rsidRPr="00420117">
        <w:rPr>
          <w:i/>
        </w:rPr>
        <w:t>Spett. le</w:t>
      </w:r>
      <w:r>
        <w:rPr>
          <w:i/>
        </w:rPr>
        <w:t xml:space="preserve">          </w:t>
      </w:r>
      <w:r w:rsidRPr="00140158">
        <w:rPr>
          <w:b/>
          <w:bCs/>
          <w:snapToGrid w:val="0"/>
        </w:rPr>
        <w:t xml:space="preserve">Comune di </w:t>
      </w:r>
      <w:r>
        <w:rPr>
          <w:b/>
          <w:bCs/>
          <w:snapToGrid w:val="0"/>
        </w:rPr>
        <w:t>Montesarchio</w:t>
      </w:r>
    </w:p>
    <w:p w14:paraId="720F4C94" w14:textId="77777777" w:rsidR="00681887" w:rsidRPr="00140158" w:rsidRDefault="00681887" w:rsidP="00681887">
      <w:pPr>
        <w:numPr>
          <w:ilvl w:val="12"/>
          <w:numId w:val="0"/>
        </w:numPr>
        <w:autoSpaceDE w:val="0"/>
        <w:autoSpaceDN w:val="0"/>
        <w:ind w:left="708" w:right="425"/>
        <w:jc w:val="right"/>
        <w:rPr>
          <w:b/>
        </w:rPr>
      </w:pPr>
      <w:r>
        <w:rPr>
          <w:b/>
        </w:rPr>
        <w:t>Piazza San Francesco</w:t>
      </w:r>
    </w:p>
    <w:p w14:paraId="4FF9CCAA" w14:textId="77777777" w:rsidR="00681887" w:rsidRPr="00140158" w:rsidRDefault="00681887" w:rsidP="00681887">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3D2D7C2F" w14:textId="77777777" w:rsidR="00681887" w:rsidRPr="00140158" w:rsidRDefault="00681887" w:rsidP="00681887">
      <w:pPr>
        <w:numPr>
          <w:ilvl w:val="12"/>
          <w:numId w:val="0"/>
        </w:numPr>
        <w:autoSpaceDE w:val="0"/>
        <w:autoSpaceDN w:val="0"/>
        <w:ind w:right="425"/>
        <w:rPr>
          <w:i/>
        </w:rPr>
      </w:pPr>
    </w:p>
    <w:p w14:paraId="1501FC88" w14:textId="77777777" w:rsidR="00681887" w:rsidRPr="00140158" w:rsidRDefault="00681887" w:rsidP="00681887">
      <w:pPr>
        <w:widowControl w:val="0"/>
        <w:autoSpaceDE w:val="0"/>
        <w:autoSpaceDN w:val="0"/>
        <w:adjustRightInd w:val="0"/>
        <w:ind w:left="0" w:hanging="2"/>
        <w:jc w:val="both"/>
        <w:rPr>
          <w:i/>
        </w:rPr>
      </w:pPr>
    </w:p>
    <w:p w14:paraId="08419EA3" w14:textId="77777777" w:rsidR="00681887" w:rsidRPr="00140158" w:rsidRDefault="00681887" w:rsidP="00681887">
      <w:pPr>
        <w:widowControl w:val="0"/>
        <w:autoSpaceDE w:val="0"/>
        <w:autoSpaceDN w:val="0"/>
        <w:adjustRightInd w:val="0"/>
        <w:ind w:left="0" w:hanging="2"/>
        <w:jc w:val="both"/>
        <w:rPr>
          <w:i/>
        </w:rPr>
      </w:pPr>
    </w:p>
    <w:p w14:paraId="586F93A7" w14:textId="77777777" w:rsidR="00681887" w:rsidRPr="00140158" w:rsidRDefault="00681887" w:rsidP="00681887">
      <w:pPr>
        <w:ind w:left="0" w:hanging="2"/>
        <w:rPr>
          <w:rFonts w:eastAsia="Calibri"/>
          <w:i/>
          <w:lang w:eastAsia="en-US"/>
        </w:rPr>
      </w:pPr>
    </w:p>
    <w:p w14:paraId="4B804F99" w14:textId="77777777" w:rsidR="00681887" w:rsidRPr="002D326F" w:rsidRDefault="00681887" w:rsidP="00681887">
      <w:pPr>
        <w:ind w:left="0" w:hanging="2"/>
        <w:jc w:val="both"/>
        <w:rPr>
          <w:b/>
        </w:rPr>
      </w:pPr>
      <w:r w:rsidRPr="00140158">
        <w:rPr>
          <w:i/>
        </w:rPr>
        <w:t>Oggetto:</w:t>
      </w:r>
      <w:r w:rsidRPr="00140158">
        <w:rPr>
          <w:i/>
        </w:rPr>
        <w:tab/>
      </w:r>
      <w:bookmarkStart w:id="3"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3"/>
    <w:p w14:paraId="147A89EF" w14:textId="77777777" w:rsidR="00681887" w:rsidRDefault="00681887" w:rsidP="00681887">
      <w:pPr>
        <w:autoSpaceDE w:val="0"/>
        <w:autoSpaceDN w:val="0"/>
        <w:adjustRightInd w:val="0"/>
        <w:ind w:left="0" w:hanging="2"/>
      </w:pPr>
    </w:p>
    <w:p w14:paraId="3C0A5823" w14:textId="2B7DAEBE" w:rsidR="00681887" w:rsidRPr="000F7B11" w:rsidRDefault="00681887" w:rsidP="00681887">
      <w:pPr>
        <w:ind w:left="0" w:hanging="2"/>
        <w:jc w:val="right"/>
        <w:rPr>
          <w:bCs/>
          <w:iCs/>
          <w:sz w:val="22"/>
          <w:szCs w:val="22"/>
        </w:rPr>
      </w:pPr>
      <w:r w:rsidRPr="00420117">
        <w:t xml:space="preserve">CIG </w:t>
      </w:r>
      <w:r w:rsidR="00067C4F" w:rsidRPr="00067C4F">
        <w:rPr>
          <w:bCs/>
          <w:iCs/>
          <w:sz w:val="22"/>
          <w:szCs w:val="22"/>
        </w:rPr>
        <w:t>9837914774</w:t>
      </w:r>
    </w:p>
    <w:bookmarkEnd w:id="2"/>
    <w:p w14:paraId="00000010" w14:textId="77777777" w:rsidR="002A2F2D" w:rsidRDefault="002A2F2D">
      <w:pPr>
        <w:pBdr>
          <w:top w:val="nil"/>
          <w:left w:val="nil"/>
          <w:bottom w:val="nil"/>
          <w:right w:val="nil"/>
          <w:between w:val="nil"/>
        </w:pBdr>
        <w:spacing w:line="240" w:lineRule="auto"/>
        <w:ind w:left="0" w:hanging="2"/>
        <w:jc w:val="right"/>
        <w:rPr>
          <w:color w:val="000000"/>
        </w:rPr>
      </w:pPr>
    </w:p>
    <w:p w14:paraId="00000011" w14:textId="77777777" w:rsidR="002A2F2D" w:rsidRDefault="002A2F2D">
      <w:pPr>
        <w:pBdr>
          <w:top w:val="nil"/>
          <w:left w:val="nil"/>
          <w:bottom w:val="nil"/>
          <w:right w:val="nil"/>
          <w:between w:val="nil"/>
        </w:pBdr>
        <w:spacing w:line="240" w:lineRule="auto"/>
        <w:ind w:left="0" w:hanging="2"/>
        <w:jc w:val="right"/>
        <w:rPr>
          <w:color w:val="000000"/>
        </w:rPr>
      </w:pPr>
    </w:p>
    <w:p w14:paraId="00000012" w14:textId="77777777" w:rsidR="002A2F2D" w:rsidRDefault="002A2F2D">
      <w:pPr>
        <w:pBdr>
          <w:top w:val="nil"/>
          <w:left w:val="nil"/>
          <w:bottom w:val="nil"/>
          <w:right w:val="nil"/>
          <w:between w:val="nil"/>
        </w:pBdr>
        <w:spacing w:line="276" w:lineRule="auto"/>
        <w:ind w:left="0" w:hanging="2"/>
        <w:jc w:val="both"/>
        <w:rPr>
          <w:color w:val="000000"/>
        </w:rPr>
      </w:pPr>
    </w:p>
    <w:p w14:paraId="00000013" w14:textId="77777777" w:rsidR="002A2F2D"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00000014" w14:textId="77777777" w:rsidR="002A2F2D"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00000015" w14:textId="77777777" w:rsidR="002A2F2D"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00000016" w14:textId="77777777" w:rsidR="002A2F2D" w:rsidRDefault="002A2F2D">
      <w:pPr>
        <w:pBdr>
          <w:top w:val="nil"/>
          <w:left w:val="nil"/>
          <w:bottom w:val="nil"/>
          <w:right w:val="nil"/>
          <w:between w:val="nil"/>
        </w:pBdr>
        <w:spacing w:line="276" w:lineRule="auto"/>
        <w:ind w:left="0" w:hanging="2"/>
        <w:jc w:val="both"/>
        <w:rPr>
          <w:color w:val="000000"/>
        </w:rPr>
      </w:pPr>
    </w:p>
    <w:p w14:paraId="00000017" w14:textId="77777777" w:rsidR="002A2F2D" w:rsidRDefault="00000000">
      <w:pPr>
        <w:pBdr>
          <w:top w:val="nil"/>
          <w:left w:val="nil"/>
          <w:bottom w:val="nil"/>
          <w:right w:val="nil"/>
          <w:between w:val="nil"/>
        </w:pBdr>
        <w:spacing w:line="276" w:lineRule="auto"/>
        <w:ind w:left="0" w:hanging="2"/>
        <w:rPr>
          <w:color w:val="000000"/>
        </w:rPr>
      </w:pPr>
      <w:r>
        <w:rPr>
          <w:b/>
          <w:color w:val="000000"/>
        </w:rPr>
        <w:t>in qualità di legale rappresentante dell’impresa___________________________</w:t>
      </w:r>
    </w:p>
    <w:p w14:paraId="00000018" w14:textId="77777777" w:rsidR="002A2F2D"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00000019" w14:textId="77777777" w:rsidR="002A2F2D"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0000001A"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0000001B"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0000001C"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 ………………………………………………</w:t>
      </w:r>
    </w:p>
    <w:p w14:paraId="0000001D"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Posizione contributi INPS (solo imprese artigiane) …………..……………………………..</w:t>
      </w:r>
    </w:p>
    <w:p w14:paraId="0000001E"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w:t>
      </w:r>
    </w:p>
    <w:p w14:paraId="0000001F"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00000020"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w:t>
      </w:r>
    </w:p>
    <w:p w14:paraId="00000021"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w:t>
      </w:r>
    </w:p>
    <w:p w14:paraId="00000022" w14:textId="77777777" w:rsidR="002A2F2D"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Ufficio dell’Agenzia delle Entrate presso il quale l’impresa è iscritta ___________________________________________</w:t>
      </w:r>
    </w:p>
    <w:p w14:paraId="00000023" w14:textId="77777777" w:rsidR="002A2F2D"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00000024" w14:textId="77777777" w:rsidR="002A2F2D" w:rsidRDefault="002A2F2D">
      <w:pPr>
        <w:pBdr>
          <w:top w:val="nil"/>
          <w:left w:val="nil"/>
          <w:bottom w:val="nil"/>
          <w:right w:val="nil"/>
          <w:between w:val="nil"/>
        </w:pBdr>
        <w:tabs>
          <w:tab w:val="left" w:pos="8789"/>
        </w:tabs>
        <w:spacing w:line="240" w:lineRule="auto"/>
        <w:ind w:left="0" w:hanging="2"/>
        <w:jc w:val="both"/>
        <w:rPr>
          <w:color w:val="000000"/>
        </w:rPr>
      </w:pPr>
    </w:p>
    <w:p w14:paraId="00000025" w14:textId="77777777" w:rsidR="002A2F2D"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procedura di gara di cui all’oggetto</w:t>
      </w:r>
    </w:p>
    <w:p w14:paraId="00000026" w14:textId="77777777" w:rsidR="002A2F2D" w:rsidRDefault="002A2F2D">
      <w:pPr>
        <w:pBdr>
          <w:top w:val="nil"/>
          <w:left w:val="nil"/>
          <w:bottom w:val="nil"/>
          <w:right w:val="nil"/>
          <w:between w:val="nil"/>
        </w:pBdr>
        <w:tabs>
          <w:tab w:val="left" w:pos="8789"/>
        </w:tabs>
        <w:spacing w:line="240" w:lineRule="auto"/>
        <w:ind w:left="0" w:hanging="2"/>
        <w:jc w:val="both"/>
        <w:rPr>
          <w:color w:val="000000"/>
        </w:rPr>
      </w:pPr>
    </w:p>
    <w:p w14:paraId="00000027" w14:textId="77777777" w:rsidR="002A2F2D"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SI IMPEGNA</w:t>
      </w:r>
    </w:p>
    <w:p w14:paraId="00000028" w14:textId="77777777" w:rsidR="002A2F2D" w:rsidRDefault="002A2F2D">
      <w:pPr>
        <w:pBdr>
          <w:top w:val="nil"/>
          <w:left w:val="nil"/>
          <w:bottom w:val="nil"/>
          <w:right w:val="nil"/>
          <w:between w:val="nil"/>
        </w:pBdr>
        <w:tabs>
          <w:tab w:val="left" w:pos="5869"/>
        </w:tabs>
        <w:spacing w:line="240" w:lineRule="auto"/>
        <w:ind w:left="0" w:hanging="2"/>
        <w:jc w:val="center"/>
        <w:rPr>
          <w:color w:val="000000"/>
        </w:rPr>
      </w:pPr>
    </w:p>
    <w:p w14:paraId="00000029" w14:textId="77777777" w:rsidR="002A2F2D" w:rsidRDefault="00000000">
      <w:pPr>
        <w:numPr>
          <w:ilvl w:val="0"/>
          <w:numId w:val="4"/>
        </w:numPr>
        <w:pBdr>
          <w:top w:val="nil"/>
          <w:left w:val="nil"/>
          <w:bottom w:val="nil"/>
          <w:right w:val="nil"/>
          <w:between w:val="nil"/>
        </w:pBdr>
        <w:spacing w:line="240" w:lineRule="auto"/>
        <w:ind w:left="0" w:hanging="2"/>
        <w:jc w:val="both"/>
        <w:rPr>
          <w:color w:val="000000"/>
        </w:rPr>
      </w:pPr>
      <w:r>
        <w:rPr>
          <w:color w:val="000000"/>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w:t>
      </w:r>
      <w:r>
        <w:rPr>
          <w:color w:val="000000"/>
        </w:rPr>
        <w:lastRenderedPageBreak/>
        <w:t xml:space="preserve">alla gara in oggetto specificata, in caso di aggiudicazione del relativo appalto, a comprendere nel contratto d’appalto, rispettare e far rispettare le seguenti clausole: </w:t>
      </w:r>
    </w:p>
    <w:p w14:paraId="0000002A" w14:textId="77777777" w:rsidR="002A2F2D" w:rsidRDefault="002A2F2D">
      <w:pPr>
        <w:pBdr>
          <w:top w:val="nil"/>
          <w:left w:val="nil"/>
          <w:bottom w:val="nil"/>
          <w:right w:val="nil"/>
          <w:between w:val="nil"/>
        </w:pBdr>
        <w:tabs>
          <w:tab w:val="left" w:pos="8789"/>
        </w:tabs>
        <w:spacing w:line="240" w:lineRule="auto"/>
        <w:ind w:left="0" w:hanging="2"/>
        <w:jc w:val="both"/>
        <w:rPr>
          <w:color w:val="000000"/>
        </w:rPr>
      </w:pPr>
    </w:p>
    <w:p w14:paraId="0000002B"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obbligo del soggetto aggiudicatario di segnalare ogni fatto tendente ad alterare la corretta e legale esecuzione delle prestazioni, come elemento essenziale del contratto, ai sensi dell’articolo 51, comma 4, della Legge Regionale  n. 3/07. </w:t>
      </w:r>
    </w:p>
    <w:p w14:paraId="0000002C" w14:textId="77777777" w:rsidR="002A2F2D"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0000002D" w14:textId="77777777" w:rsidR="002A2F2D"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0000002E" w14:textId="77777777" w:rsidR="002A2F2D" w:rsidRDefault="002A2F2D">
      <w:pPr>
        <w:pBdr>
          <w:top w:val="nil"/>
          <w:left w:val="nil"/>
          <w:bottom w:val="nil"/>
          <w:right w:val="nil"/>
          <w:between w:val="nil"/>
        </w:pBdr>
        <w:tabs>
          <w:tab w:val="left" w:pos="8789"/>
        </w:tabs>
        <w:spacing w:line="240" w:lineRule="auto"/>
        <w:ind w:left="0" w:hanging="2"/>
        <w:jc w:val="both"/>
        <w:rPr>
          <w:color w:val="000000"/>
        </w:rPr>
      </w:pPr>
    </w:p>
    <w:p w14:paraId="0000002F"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 rispettare tutti gli obblighi concernenti la tracciabilità dei flussi finanziari di cui alla L.13/8/2010, n. 136 e s.m.i.  </w:t>
      </w:r>
    </w:p>
    <w:p w14:paraId="00000030" w14:textId="77777777" w:rsidR="002A2F2D" w:rsidRDefault="002A2F2D">
      <w:pPr>
        <w:pBdr>
          <w:top w:val="nil"/>
          <w:left w:val="nil"/>
          <w:bottom w:val="nil"/>
          <w:right w:val="nil"/>
          <w:between w:val="nil"/>
        </w:pBdr>
        <w:tabs>
          <w:tab w:val="left" w:pos="5869"/>
        </w:tabs>
        <w:spacing w:line="240" w:lineRule="auto"/>
        <w:ind w:left="0" w:hanging="2"/>
        <w:jc w:val="center"/>
        <w:rPr>
          <w:color w:val="000000"/>
        </w:rPr>
      </w:pPr>
    </w:p>
    <w:p w14:paraId="00000031" w14:textId="68EED570" w:rsidR="002A2F2D" w:rsidRDefault="00000000">
      <w:pPr>
        <w:numPr>
          <w:ilvl w:val="0"/>
          <w:numId w:val="4"/>
        </w:numPr>
        <w:pBdr>
          <w:top w:val="nil"/>
          <w:left w:val="nil"/>
          <w:bottom w:val="nil"/>
          <w:right w:val="nil"/>
          <w:between w:val="nil"/>
        </w:pBdr>
        <w:spacing w:line="240" w:lineRule="auto"/>
        <w:ind w:left="0" w:hanging="2"/>
        <w:jc w:val="both"/>
        <w:rPr>
          <w:color w:val="000000"/>
        </w:rPr>
      </w:pPr>
      <w:bookmarkStart w:id="4" w:name="_heading=h.1fob9te" w:colFirst="0" w:colLast="0"/>
      <w:bookmarkEnd w:id="4"/>
      <w:r>
        <w:rPr>
          <w:color w:val="000000"/>
        </w:rPr>
        <w:t xml:space="preserve">quale forma di risoluzione delle controversie alternativa a quella contenziosa, ad aderire alla clausola di preventivo tentativo stragiudiziale di conciliazione secondo le procedure ivi previste, qualora nel corso dell’esecuzione del contratto medesimo sorga una divergenza che possa condurre ad una controversia tra le parti. Il Comune di </w:t>
      </w:r>
      <w:r w:rsidR="00681887">
        <w:rPr>
          <w:color w:val="000000"/>
        </w:rPr>
        <w:t>Montesarchio</w:t>
      </w:r>
      <w:r>
        <w:rPr>
          <w:color w:val="000000"/>
        </w:rPr>
        <w:t xml:space="preserve">  e il soggetto aggiudicatario si impegnano ad inserire nel contratto la suddetta clausola. </w:t>
      </w:r>
    </w:p>
    <w:p w14:paraId="00000032" w14:textId="77777777" w:rsidR="002A2F2D" w:rsidRDefault="002A2F2D">
      <w:pPr>
        <w:pBdr>
          <w:top w:val="nil"/>
          <w:left w:val="nil"/>
          <w:bottom w:val="nil"/>
          <w:right w:val="nil"/>
          <w:between w:val="nil"/>
        </w:pBdr>
        <w:spacing w:line="240" w:lineRule="auto"/>
        <w:ind w:left="0" w:hanging="2"/>
        <w:jc w:val="both"/>
        <w:rPr>
          <w:color w:val="000000"/>
        </w:rPr>
      </w:pPr>
    </w:p>
    <w:p w14:paraId="00000033" w14:textId="77777777" w:rsidR="002A2F2D"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SI OBBLIGA</w:t>
      </w:r>
    </w:p>
    <w:p w14:paraId="00000034" w14:textId="77777777" w:rsidR="002A2F2D" w:rsidRDefault="002A2F2D">
      <w:pPr>
        <w:pBdr>
          <w:top w:val="nil"/>
          <w:left w:val="nil"/>
          <w:bottom w:val="nil"/>
          <w:right w:val="nil"/>
          <w:between w:val="nil"/>
        </w:pBdr>
        <w:tabs>
          <w:tab w:val="left" w:pos="5869"/>
        </w:tabs>
        <w:spacing w:line="240" w:lineRule="auto"/>
        <w:ind w:left="0" w:hanging="2"/>
        <w:jc w:val="center"/>
        <w:rPr>
          <w:color w:val="000000"/>
        </w:rPr>
      </w:pPr>
    </w:p>
    <w:p w14:paraId="00000035" w14:textId="77777777" w:rsidR="002A2F2D" w:rsidRDefault="00000000">
      <w:pPr>
        <w:numPr>
          <w:ilvl w:val="0"/>
          <w:numId w:val="4"/>
        </w:numPr>
        <w:pBdr>
          <w:top w:val="nil"/>
          <w:left w:val="nil"/>
          <w:bottom w:val="nil"/>
          <w:right w:val="nil"/>
          <w:between w:val="nil"/>
        </w:pBdr>
        <w:spacing w:line="240" w:lineRule="auto"/>
        <w:ind w:left="0" w:hanging="2"/>
        <w:jc w:val="both"/>
        <w:rPr>
          <w:rFonts w:ascii="Verdana" w:eastAsia="Verdana" w:hAnsi="Verdana" w:cs="Verdana"/>
          <w:color w:val="000000"/>
          <w:sz w:val="22"/>
          <w:szCs w:val="22"/>
        </w:rPr>
      </w:pPr>
      <w:r>
        <w:rPr>
          <w:color w:val="000000"/>
        </w:rPr>
        <w:t>sin dalla presentazione della domanda di partecipazione alla gara in oggetto specificata, in caso di aggiudicazione del relativo appalto, a rispettare e far rispettare le seguenti clausole</w:t>
      </w:r>
      <w:r>
        <w:rPr>
          <w:rFonts w:ascii="Verdana" w:eastAsia="Verdana" w:hAnsi="Verdana" w:cs="Verdana"/>
          <w:color w:val="000000"/>
          <w:sz w:val="22"/>
          <w:szCs w:val="22"/>
        </w:rPr>
        <w:t xml:space="preserve">: </w:t>
      </w:r>
    </w:p>
    <w:p w14:paraId="00000036" w14:textId="77777777" w:rsidR="002A2F2D" w:rsidRDefault="002A2F2D">
      <w:pPr>
        <w:pBdr>
          <w:top w:val="nil"/>
          <w:left w:val="nil"/>
          <w:bottom w:val="nil"/>
          <w:right w:val="nil"/>
          <w:between w:val="nil"/>
        </w:pBdr>
        <w:spacing w:line="240" w:lineRule="auto"/>
        <w:ind w:left="0" w:right="43" w:hanging="2"/>
        <w:jc w:val="both"/>
        <w:rPr>
          <w:rFonts w:ascii="Verdana" w:eastAsia="Verdana" w:hAnsi="Verdana" w:cs="Verdana"/>
          <w:color w:val="000000"/>
          <w:sz w:val="22"/>
          <w:szCs w:val="22"/>
        </w:rPr>
      </w:pPr>
    </w:p>
    <w:p w14:paraId="00000037" w14:textId="77777777" w:rsidR="002A2F2D" w:rsidRDefault="00000000">
      <w:pPr>
        <w:pBdr>
          <w:top w:val="nil"/>
          <w:left w:val="nil"/>
          <w:bottom w:val="nil"/>
          <w:right w:val="nil"/>
          <w:between w:val="nil"/>
        </w:pBdr>
        <w:spacing w:line="240" w:lineRule="auto"/>
        <w:ind w:left="0" w:hanging="2"/>
        <w:jc w:val="both"/>
        <w:rPr>
          <w:color w:val="000000"/>
        </w:rPr>
      </w:pPr>
      <w:r>
        <w:rPr>
          <w:color w:val="000000"/>
        </w:rPr>
        <w:t xml:space="preserve">1.c </w:t>
      </w:r>
      <w:r>
        <w:rPr>
          <w:i/>
          <w:color w:val="000000"/>
        </w:rPr>
        <w:t>ai sensi dell’articolo 51 “Clausole contrattuali speciali”</w:t>
      </w:r>
      <w:r>
        <w:rPr>
          <w:color w:val="000000"/>
        </w:rPr>
        <w:t>:</w:t>
      </w:r>
    </w:p>
    <w:p w14:paraId="00000038"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ad assicurare il rispetto dei tempi, il contenimento dei costi, la qualità del risultato e la sicurezza nella fase di esecuzione; </w:t>
      </w:r>
    </w:p>
    <w:p w14:paraId="00000039"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 sottoporsi a qualsiasi verifica che la Stazione Appaltante potrà disporre a garanzia del rispetto, da parte dell’appaltatore e degli eventuali subappaltatori, delle clausole contrattuali; </w:t>
      </w:r>
    </w:p>
    <w:p w14:paraId="0000003A"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0000003B" w14:textId="01462F36" w:rsidR="002A2F2D" w:rsidRDefault="00000000">
      <w:pPr>
        <w:pBdr>
          <w:top w:val="nil"/>
          <w:left w:val="nil"/>
          <w:bottom w:val="nil"/>
          <w:right w:val="nil"/>
          <w:between w:val="nil"/>
        </w:pBdr>
        <w:spacing w:line="240" w:lineRule="auto"/>
        <w:ind w:left="0" w:hanging="2"/>
        <w:jc w:val="both"/>
        <w:rPr>
          <w:color w:val="000000"/>
        </w:rPr>
      </w:pPr>
      <w:r>
        <w:rPr>
          <w:color w:val="000000"/>
        </w:rPr>
        <w:t>2.c</w:t>
      </w:r>
      <w:r>
        <w:rPr>
          <w:rFonts w:ascii="Verdana" w:eastAsia="Verdana" w:hAnsi="Verdana" w:cs="Verdana"/>
          <w:color w:val="000000"/>
          <w:sz w:val="22"/>
          <w:szCs w:val="22"/>
        </w:rPr>
        <w:t xml:space="preserve"> </w:t>
      </w:r>
      <w:r>
        <w:rPr>
          <w:i/>
          <w:color w:val="000000"/>
        </w:rPr>
        <w:t xml:space="preserve">ai sensi dell’articolo 52 “Tutela dei lavoratori”, assicurando leale cooperazione fra </w:t>
      </w:r>
      <w:r>
        <w:rPr>
          <w:i/>
        </w:rPr>
        <w:t>il</w:t>
      </w:r>
      <w:r>
        <w:rPr>
          <w:i/>
          <w:color w:val="000000"/>
        </w:rPr>
        <w:t xml:space="preserve"> Comune di </w:t>
      </w:r>
      <w:r w:rsidR="00681887">
        <w:rPr>
          <w:i/>
          <w:color w:val="000000"/>
        </w:rPr>
        <w:t>Montesarchio</w:t>
      </w:r>
      <w:r>
        <w:rPr>
          <w:i/>
          <w:color w:val="000000"/>
        </w:rPr>
        <w:t xml:space="preserve">  e l’appaltatore: </w:t>
      </w:r>
    </w:p>
    <w:p w14:paraId="0000003C"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w:t>
      </w:r>
      <w:r>
        <w:rPr>
          <w:color w:val="000000"/>
        </w:rPr>
        <w:lastRenderedPageBreak/>
        <w:t xml:space="preserve">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0000003D"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 rispondere dell’osservanza di quanto previsto alla lettera a) da parte degli eventuali subappaltatori, subaffidatari o ditte in ogni forma di sub-contrattazione nei confronti dei propri dipendenti, per le prestazioni rese nell’ambito del subappalto loro affidato; </w:t>
      </w:r>
    </w:p>
    <w:p w14:paraId="0000003E" w14:textId="77777777" w:rsidR="002A2F2D"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0000003F" w14:textId="77777777" w:rsidR="002A2F2D" w:rsidRDefault="002A2F2D">
      <w:pPr>
        <w:pBdr>
          <w:top w:val="nil"/>
          <w:left w:val="nil"/>
          <w:bottom w:val="nil"/>
          <w:right w:val="nil"/>
          <w:between w:val="nil"/>
        </w:pBdr>
        <w:spacing w:line="240" w:lineRule="auto"/>
        <w:ind w:left="0" w:right="43" w:hanging="2"/>
        <w:jc w:val="both"/>
        <w:rPr>
          <w:rFonts w:ascii="Verdana" w:eastAsia="Verdana" w:hAnsi="Verdana" w:cs="Verdana"/>
          <w:color w:val="000000"/>
          <w:sz w:val="22"/>
          <w:szCs w:val="22"/>
        </w:rPr>
      </w:pPr>
    </w:p>
    <w:p w14:paraId="00000040" w14:textId="77777777" w:rsidR="002A2F2D" w:rsidRDefault="00000000">
      <w:pPr>
        <w:pBdr>
          <w:top w:val="nil"/>
          <w:left w:val="nil"/>
          <w:bottom w:val="nil"/>
          <w:right w:val="nil"/>
          <w:between w:val="nil"/>
        </w:pBdr>
        <w:spacing w:line="240" w:lineRule="auto"/>
        <w:ind w:left="0" w:hanging="2"/>
        <w:jc w:val="both"/>
        <w:rPr>
          <w:color w:val="000000"/>
        </w:rPr>
      </w:pPr>
      <w:r>
        <w:rPr>
          <w:color w:val="000000"/>
        </w:rPr>
        <w:t xml:space="preserve">3.c </w:t>
      </w:r>
      <w:r>
        <w:rPr>
          <w:i/>
          <w:color w:val="000000"/>
        </w:rPr>
        <w:t>Ai sensi dell’articolo 53 “Disposizioni in materia di sicurezza”</w:t>
      </w:r>
      <w:r>
        <w:rPr>
          <w:color w:val="000000"/>
        </w:rPr>
        <w:t xml:space="preserve">: </w:t>
      </w:r>
    </w:p>
    <w:p w14:paraId="00000041" w14:textId="77777777" w:rsidR="002A2F2D" w:rsidRDefault="00000000">
      <w:pPr>
        <w:pBdr>
          <w:top w:val="nil"/>
          <w:left w:val="nil"/>
          <w:bottom w:val="nil"/>
          <w:right w:val="nil"/>
          <w:between w:val="nil"/>
        </w:pBdr>
        <w:spacing w:line="240" w:lineRule="auto"/>
        <w:ind w:left="0" w:hanging="2"/>
        <w:jc w:val="both"/>
        <w:rPr>
          <w:color w:val="000000"/>
        </w:rPr>
      </w:pPr>
      <w:r>
        <w:rPr>
          <w:color w:val="000000"/>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00000042" w14:textId="77777777" w:rsidR="002A2F2D" w:rsidRDefault="002A2F2D">
      <w:pPr>
        <w:pBdr>
          <w:top w:val="nil"/>
          <w:left w:val="nil"/>
          <w:bottom w:val="nil"/>
          <w:right w:val="nil"/>
          <w:between w:val="nil"/>
        </w:pBdr>
        <w:spacing w:line="240" w:lineRule="auto"/>
        <w:ind w:left="0" w:hanging="2"/>
        <w:jc w:val="both"/>
        <w:rPr>
          <w:color w:val="000000"/>
        </w:rPr>
      </w:pPr>
    </w:p>
    <w:p w14:paraId="00000043" w14:textId="77777777" w:rsidR="002A2F2D" w:rsidRDefault="002A2F2D">
      <w:pPr>
        <w:pBdr>
          <w:top w:val="nil"/>
          <w:left w:val="nil"/>
          <w:bottom w:val="nil"/>
          <w:right w:val="nil"/>
          <w:between w:val="nil"/>
        </w:pBdr>
        <w:tabs>
          <w:tab w:val="left" w:pos="5869"/>
        </w:tabs>
        <w:spacing w:line="240" w:lineRule="auto"/>
        <w:ind w:left="0" w:hanging="2"/>
        <w:jc w:val="center"/>
        <w:rPr>
          <w:color w:val="000000"/>
        </w:rPr>
      </w:pPr>
    </w:p>
    <w:p w14:paraId="00000044" w14:textId="77777777" w:rsidR="002A2F2D"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 xml:space="preserve">DICHIARA </w:t>
      </w:r>
      <w:r>
        <w:rPr>
          <w:b/>
          <w:i/>
          <w:color w:val="000000"/>
        </w:rPr>
        <w:t>infine</w:t>
      </w:r>
    </w:p>
    <w:p w14:paraId="00000045" w14:textId="77777777" w:rsidR="002A2F2D" w:rsidRDefault="002A2F2D">
      <w:pPr>
        <w:pBdr>
          <w:top w:val="nil"/>
          <w:left w:val="nil"/>
          <w:bottom w:val="nil"/>
          <w:right w:val="nil"/>
          <w:between w:val="nil"/>
        </w:pBdr>
        <w:tabs>
          <w:tab w:val="left" w:pos="5869"/>
        </w:tabs>
        <w:spacing w:line="240" w:lineRule="auto"/>
        <w:ind w:left="0" w:hanging="2"/>
        <w:jc w:val="center"/>
        <w:rPr>
          <w:color w:val="000000"/>
        </w:rPr>
      </w:pPr>
    </w:p>
    <w:p w14:paraId="00000046" w14:textId="77777777" w:rsidR="002A2F2D" w:rsidRDefault="00000000">
      <w:pPr>
        <w:numPr>
          <w:ilvl w:val="0"/>
          <w:numId w:val="3"/>
        </w:numPr>
        <w:pBdr>
          <w:top w:val="nil"/>
          <w:left w:val="nil"/>
          <w:bottom w:val="nil"/>
          <w:right w:val="nil"/>
          <w:between w:val="nil"/>
        </w:pBdr>
        <w:tabs>
          <w:tab w:val="left" w:pos="8789"/>
        </w:tabs>
        <w:spacing w:line="240" w:lineRule="auto"/>
        <w:ind w:left="0" w:hanging="2"/>
        <w:jc w:val="both"/>
        <w:rPr>
          <w:color w:val="000000"/>
        </w:rPr>
      </w:pPr>
      <w:r>
        <w:rPr>
          <w:color w:val="000000"/>
        </w:rPr>
        <w:t xml:space="preserve">di essere informato che la mancata osservanza degli obblighi derivanti dalla suddetta dichiarazione comporterà l'applicazione delle sanzioni previste dalla normativa vigente. </w:t>
      </w:r>
    </w:p>
    <w:p w14:paraId="00000047" w14:textId="77777777" w:rsidR="002A2F2D" w:rsidRDefault="002A2F2D">
      <w:pPr>
        <w:widowControl w:val="0"/>
        <w:pBdr>
          <w:top w:val="nil"/>
          <w:left w:val="nil"/>
          <w:bottom w:val="nil"/>
          <w:right w:val="nil"/>
          <w:between w:val="nil"/>
        </w:pBdr>
        <w:spacing w:line="240" w:lineRule="auto"/>
        <w:ind w:left="0" w:hanging="2"/>
        <w:jc w:val="both"/>
        <w:rPr>
          <w:color w:val="000000"/>
        </w:rPr>
      </w:pPr>
    </w:p>
    <w:p w14:paraId="00000048" w14:textId="77777777" w:rsidR="002A2F2D" w:rsidRDefault="00000000">
      <w:pPr>
        <w:numPr>
          <w:ilvl w:val="0"/>
          <w:numId w:val="5"/>
        </w:numPr>
        <w:ind w:left="0" w:hanging="2"/>
        <w:jc w:val="both"/>
      </w:pPr>
      <w:r>
        <w:t xml:space="preserve">di essere consapevole che, nella predisposizione dell'offerta, dovrà tenere conto, </w:t>
      </w:r>
      <w:r>
        <w:rPr>
          <w:i/>
        </w:rPr>
        <w:t>per le parti compatibili</w:t>
      </w:r>
      <w:r>
        <w:t xml:space="preserve">, dei criteri ambientali minimi </w:t>
      </w:r>
      <w:r>
        <w:rPr>
          <w:sz w:val="22"/>
          <w:szCs w:val="22"/>
        </w:rPr>
        <w:t>di cui al Decreto n. 255 del 23 giugno 2022 del Ministero della transizione ecologica, pubblicato sulla Gazzetta Ufficiale n.182 del 5 agosto 2022</w:t>
      </w:r>
      <w:r>
        <w:t>, e di impegnarsi, in caso di aggiudicazione, a rispettare tali criteri nella fase di esecuzione del contratto;</w:t>
      </w:r>
    </w:p>
    <w:p w14:paraId="00000049" w14:textId="77777777" w:rsidR="002A2F2D" w:rsidRDefault="002A2F2D">
      <w:pPr>
        <w:ind w:left="0" w:hanging="2"/>
      </w:pPr>
      <w:bookmarkStart w:id="5" w:name="_heading=h.3rdcrjn" w:colFirst="0" w:colLast="0"/>
      <w:bookmarkEnd w:id="5"/>
    </w:p>
    <w:p w14:paraId="0000004A" w14:textId="238C350D" w:rsidR="002A2F2D" w:rsidRDefault="00000000">
      <w:pPr>
        <w:numPr>
          <w:ilvl w:val="0"/>
          <w:numId w:val="6"/>
        </w:numPr>
        <w:ind w:left="0" w:hanging="2"/>
        <w:jc w:val="both"/>
      </w:pPr>
      <w:r>
        <w:t xml:space="preserve">di essere consapevole e di accettare, </w:t>
      </w:r>
      <w:r>
        <w:rPr>
          <w:i/>
        </w:rPr>
        <w:t>sin dalla presentazione della domanda di partecipazione</w:t>
      </w:r>
      <w:r>
        <w:t xml:space="preserve">, che il contratto sarà risolto “ipso fato ed ipso jure” e la ditta aggiudicataria lascerà il servizio in essere senza che abbia il diritto di ristoro, compenso o risarcimento nel caso di subentro alla gestione dell’A.T.O. o di altro organismo e/o Ente, senza che la ditta affidataria possa addurre qualsiasi pretesa alla conclusione, come stabilito dalla L.R. n. 5/2014, della prima procedura di affidamento per l'intero ATO o STO, ovvero dall’entrata in esercizio in forma associata del ciclo integrato dei rifiuti conseguente dall’adesione del Comune di </w:t>
      </w:r>
      <w:r w:rsidR="00681887">
        <w:t>Montesarchio</w:t>
      </w:r>
      <w:r>
        <w:t xml:space="preserve"> all’Ente d’Ambito Territoriale d’Ambito (EDA) di cui all’art. 25 comma 1 della L.R. n. 14/2016 e comunque nel rispetto di quanto in merito previsto e/o modificato dal quadro normativo in materia durante il periodo di esecuzione dell’appalto.</w:t>
      </w:r>
    </w:p>
    <w:p w14:paraId="0000004B" w14:textId="77777777" w:rsidR="002A2F2D" w:rsidRDefault="002A2F2D">
      <w:pPr>
        <w:pBdr>
          <w:top w:val="nil"/>
          <w:left w:val="nil"/>
          <w:bottom w:val="nil"/>
          <w:right w:val="nil"/>
          <w:between w:val="nil"/>
        </w:pBdr>
        <w:spacing w:line="240" w:lineRule="auto"/>
        <w:ind w:left="0" w:hanging="2"/>
        <w:jc w:val="both"/>
        <w:rPr>
          <w:u w:val="single"/>
        </w:rPr>
      </w:pPr>
    </w:p>
    <w:p w14:paraId="0000004C" w14:textId="77777777" w:rsidR="002A2F2D"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0000004D" w14:textId="77777777" w:rsidR="002A2F2D" w:rsidRDefault="002A2F2D">
      <w:pPr>
        <w:pBdr>
          <w:top w:val="nil"/>
          <w:left w:val="nil"/>
          <w:bottom w:val="nil"/>
          <w:right w:val="nil"/>
          <w:between w:val="nil"/>
        </w:pBdr>
        <w:spacing w:line="240" w:lineRule="auto"/>
        <w:ind w:left="0" w:hanging="2"/>
        <w:jc w:val="both"/>
        <w:rPr>
          <w:color w:val="000000"/>
          <w:u w:val="single"/>
        </w:rPr>
      </w:pPr>
    </w:p>
    <w:p w14:paraId="0000004E" w14:textId="77777777" w:rsidR="002A2F2D"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0000004F" w14:textId="77777777" w:rsidR="002A2F2D" w:rsidRDefault="002A2F2D">
      <w:pPr>
        <w:pBdr>
          <w:top w:val="nil"/>
          <w:left w:val="nil"/>
          <w:bottom w:val="nil"/>
          <w:right w:val="nil"/>
          <w:between w:val="nil"/>
        </w:pBdr>
        <w:spacing w:line="240" w:lineRule="auto"/>
        <w:ind w:left="0" w:hanging="2"/>
        <w:rPr>
          <w:color w:val="000000"/>
        </w:rPr>
      </w:pPr>
    </w:p>
    <w:p w14:paraId="00000050" w14:textId="77777777" w:rsidR="002A2F2D" w:rsidRDefault="002A2F2D">
      <w:pPr>
        <w:pBdr>
          <w:top w:val="nil"/>
          <w:left w:val="nil"/>
          <w:bottom w:val="nil"/>
          <w:right w:val="nil"/>
          <w:between w:val="nil"/>
        </w:pBdr>
        <w:spacing w:line="240" w:lineRule="auto"/>
        <w:ind w:left="0" w:hanging="2"/>
        <w:rPr>
          <w:color w:val="000000"/>
        </w:rPr>
      </w:pPr>
    </w:p>
    <w:p w14:paraId="00000051" w14:textId="77777777" w:rsidR="002A2F2D"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00000052" w14:textId="77777777" w:rsidR="002A2F2D"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00000053" w14:textId="77777777" w:rsidR="002A2F2D" w:rsidRDefault="00000000">
      <w:pPr>
        <w:pBdr>
          <w:top w:val="nil"/>
          <w:left w:val="nil"/>
          <w:bottom w:val="nil"/>
          <w:right w:val="nil"/>
          <w:between w:val="nil"/>
        </w:pBdr>
        <w:spacing w:line="240" w:lineRule="auto"/>
        <w:ind w:left="0" w:hanging="2"/>
        <w:jc w:val="center"/>
        <w:rPr>
          <w:color w:val="000000"/>
        </w:rPr>
      </w:pPr>
      <w:r>
        <w:rPr>
          <w:i/>
          <w:color w:val="000000"/>
        </w:rPr>
        <w:t>legale rappresentante*</w:t>
      </w:r>
    </w:p>
    <w:p w14:paraId="00000054" w14:textId="77777777" w:rsidR="002A2F2D" w:rsidRDefault="00000000">
      <w:pPr>
        <w:pBdr>
          <w:top w:val="nil"/>
          <w:left w:val="nil"/>
          <w:bottom w:val="nil"/>
          <w:right w:val="nil"/>
          <w:between w:val="nil"/>
        </w:pBdr>
        <w:spacing w:line="240" w:lineRule="auto"/>
        <w:ind w:left="0" w:hanging="2"/>
        <w:jc w:val="center"/>
        <w:rPr>
          <w:color w:val="000000"/>
        </w:rPr>
      </w:pPr>
      <w:r>
        <w:rPr>
          <w:i/>
          <w:color w:val="000000"/>
        </w:rPr>
        <w:t>____________________________</w:t>
      </w:r>
    </w:p>
    <w:p w14:paraId="00000055" w14:textId="77777777" w:rsidR="002A2F2D" w:rsidRDefault="002A2F2D">
      <w:pPr>
        <w:pBdr>
          <w:top w:val="nil"/>
          <w:left w:val="nil"/>
          <w:bottom w:val="nil"/>
          <w:right w:val="nil"/>
          <w:between w:val="nil"/>
        </w:pBdr>
        <w:spacing w:line="240" w:lineRule="auto"/>
        <w:ind w:left="0" w:hanging="2"/>
        <w:rPr>
          <w:rFonts w:ascii="Arial" w:eastAsia="Arial" w:hAnsi="Arial" w:cs="Arial"/>
          <w:color w:val="000000"/>
          <w:sz w:val="18"/>
          <w:szCs w:val="18"/>
        </w:rPr>
      </w:pPr>
    </w:p>
    <w:p w14:paraId="00000056" w14:textId="77777777" w:rsidR="002A2F2D" w:rsidRDefault="002A2F2D">
      <w:pPr>
        <w:pBdr>
          <w:top w:val="nil"/>
          <w:left w:val="nil"/>
          <w:bottom w:val="nil"/>
          <w:right w:val="nil"/>
          <w:between w:val="nil"/>
        </w:pBdr>
        <w:spacing w:line="240" w:lineRule="auto"/>
        <w:ind w:left="0" w:hanging="2"/>
        <w:rPr>
          <w:rFonts w:ascii="Arial" w:eastAsia="Arial" w:hAnsi="Arial" w:cs="Arial"/>
          <w:color w:val="000000"/>
          <w:sz w:val="18"/>
          <w:szCs w:val="18"/>
        </w:rPr>
      </w:pPr>
    </w:p>
    <w:p w14:paraId="00000057"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00000058"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di autocertificazione va sottoscritto digitalmente dal legale rappresentante, o da altra persona dotata di poteri di firma, dell’impresa e ad esso va allegata, a pena di esclusione, la copia fotostatica di un documento di identità del sottoscrittore. In alternativa è comunque ammessa la sottoscrizione autenticata ai sensi di legge.</w:t>
      </w:r>
    </w:p>
    <w:p w14:paraId="00000059"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va compilato in stampatello e in modo leggibile in ogni sua parte ove compatibili.</w:t>
      </w:r>
    </w:p>
    <w:p w14:paraId="0000005A"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amministrativa in sede di gara e, soprattutto al fine di ridurre al minimo la possibilità di errore nell’autocertificazione, si invitano le imprese a formulare le dichiarazioni tramite la compilazione diretta del presente Modello 5.</w:t>
      </w:r>
    </w:p>
    <w:p w14:paraId="0000005B"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L’offerente ha comunque facoltà di utilizzare un proprio modello purché riportante tutti gli elementi del presente Modello 5.</w:t>
      </w:r>
    </w:p>
    <w:p w14:paraId="0000005C"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0000005D" w14:textId="77777777" w:rsidR="002A2F2D" w:rsidRDefault="002A2F2D">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6" w:name="_heading=h.3znysh7" w:colFirst="0" w:colLast="0"/>
      <w:bookmarkEnd w:id="6"/>
    </w:p>
    <w:p w14:paraId="0000005E"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0000005F"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00000060"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00000061"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00000062" w14:textId="7C8DEC7A"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00000063" w14:textId="77777777" w:rsidR="002A2F2D"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00000064" w14:textId="77777777" w:rsidR="002A2F2D" w:rsidRDefault="002A2F2D">
      <w:pPr>
        <w:pBdr>
          <w:top w:val="nil"/>
          <w:left w:val="nil"/>
          <w:bottom w:val="nil"/>
          <w:right w:val="nil"/>
          <w:between w:val="nil"/>
        </w:pBdr>
        <w:spacing w:line="240" w:lineRule="auto"/>
        <w:ind w:left="0" w:hanging="2"/>
        <w:rPr>
          <w:rFonts w:ascii="Arial" w:eastAsia="Arial" w:hAnsi="Arial" w:cs="Arial"/>
          <w:color w:val="000000"/>
          <w:sz w:val="18"/>
          <w:szCs w:val="18"/>
        </w:rPr>
      </w:pPr>
    </w:p>
    <w:p w14:paraId="00000065" w14:textId="77777777" w:rsidR="002A2F2D" w:rsidRDefault="002A2F2D">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00000066" w14:textId="77777777" w:rsidR="002A2F2D" w:rsidRDefault="002A2F2D">
      <w:pPr>
        <w:pBdr>
          <w:top w:val="nil"/>
          <w:left w:val="nil"/>
          <w:bottom w:val="nil"/>
          <w:right w:val="nil"/>
          <w:between w:val="nil"/>
        </w:pBdr>
        <w:spacing w:line="240" w:lineRule="auto"/>
        <w:ind w:left="0" w:hanging="2"/>
        <w:jc w:val="both"/>
        <w:rPr>
          <w:rFonts w:ascii="Arial" w:eastAsia="Arial" w:hAnsi="Arial" w:cs="Arial"/>
          <w:color w:val="000000"/>
          <w:sz w:val="18"/>
          <w:szCs w:val="18"/>
        </w:rPr>
      </w:pPr>
    </w:p>
    <w:sectPr w:rsidR="002A2F2D">
      <w:headerReference w:type="even" r:id="rId8"/>
      <w:headerReference w:type="default" r:id="rId9"/>
      <w:footerReference w:type="even" r:id="rId10"/>
      <w:footerReference w:type="default" r:id="rId11"/>
      <w:headerReference w:type="first" r:id="rId12"/>
      <w:footerReference w:type="first" r:id="rId13"/>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E2300" w14:textId="77777777" w:rsidR="00B533F6" w:rsidRDefault="00B533F6">
      <w:pPr>
        <w:spacing w:line="240" w:lineRule="auto"/>
        <w:ind w:left="0" w:hanging="2"/>
      </w:pPr>
      <w:r>
        <w:separator/>
      </w:r>
    </w:p>
  </w:endnote>
  <w:endnote w:type="continuationSeparator" w:id="0">
    <w:p w14:paraId="16BC6403" w14:textId="77777777" w:rsidR="00B533F6" w:rsidRDefault="00B533F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9" w14:textId="77777777" w:rsidR="002A2F2D"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0000006A" w14:textId="77777777" w:rsidR="002A2F2D" w:rsidRDefault="002A2F2D">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B" w14:textId="13616B9A" w:rsidR="002A2F2D"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8432DD">
      <w:rPr>
        <w:noProof/>
        <w:color w:val="000000"/>
        <w:sz w:val="20"/>
        <w:szCs w:val="20"/>
      </w:rPr>
      <w:t>1</w:t>
    </w:r>
    <w:r>
      <w:rPr>
        <w:color w:val="000000"/>
        <w:sz w:val="20"/>
        <w:szCs w:val="20"/>
      </w:rPr>
      <w:fldChar w:fldCharType="end"/>
    </w:r>
  </w:p>
  <w:p w14:paraId="0000006C" w14:textId="77777777" w:rsidR="002A2F2D" w:rsidRDefault="002A2F2D">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6669" w14:textId="77777777" w:rsidR="00FA7119" w:rsidRDefault="00FA7119">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FFA8D" w14:textId="77777777" w:rsidR="00B533F6" w:rsidRDefault="00B533F6">
      <w:pPr>
        <w:spacing w:line="240" w:lineRule="auto"/>
        <w:ind w:left="0" w:hanging="2"/>
      </w:pPr>
      <w:r>
        <w:separator/>
      </w:r>
    </w:p>
  </w:footnote>
  <w:footnote w:type="continuationSeparator" w:id="0">
    <w:p w14:paraId="471CEC9B" w14:textId="77777777" w:rsidR="00B533F6" w:rsidRDefault="00B533F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CD2AD" w14:textId="77777777" w:rsidR="00FA7119" w:rsidRDefault="00FA7119">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7" w14:textId="77777777" w:rsidR="002A2F2D" w:rsidRPr="00FA7119" w:rsidRDefault="00000000">
    <w:pPr>
      <w:widowControl w:val="0"/>
      <w:pBdr>
        <w:top w:val="nil"/>
        <w:left w:val="nil"/>
        <w:bottom w:val="nil"/>
        <w:right w:val="nil"/>
        <w:between w:val="nil"/>
      </w:pBdr>
      <w:spacing w:line="240" w:lineRule="auto"/>
      <w:ind w:left="0" w:hanging="2"/>
      <w:jc w:val="center"/>
      <w:rPr>
        <w:rFonts w:ascii="Arial" w:eastAsia="Arial" w:hAnsi="Arial" w:cs="Arial"/>
        <w:i/>
        <w:iCs/>
      </w:rPr>
    </w:pPr>
    <w:r w:rsidRPr="00FA7119">
      <w:rPr>
        <w:rFonts w:ascii="Arial" w:eastAsia="Arial" w:hAnsi="Arial" w:cs="Arial"/>
        <w:i/>
        <w:iCs/>
      </w:rPr>
      <w:t>Clausole speciali ed altre dichiarazioni sostitutive</w:t>
    </w:r>
  </w:p>
  <w:p w14:paraId="00000068" w14:textId="77777777" w:rsidR="002A2F2D" w:rsidRPr="00FA7119"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rPr>
    </w:pPr>
    <w:r w:rsidRPr="00FA7119">
      <w:rPr>
        <w:rFonts w:ascii="Arial" w:eastAsia="Arial" w:hAnsi="Arial" w:cs="Arial"/>
        <w:i/>
        <w:iCs/>
      </w:rPr>
      <w:t>(  MODELLO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0C457" w14:textId="77777777" w:rsidR="00FA7119" w:rsidRDefault="00FA7119">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06ADB"/>
    <w:multiLevelType w:val="multilevel"/>
    <w:tmpl w:val="4428225A"/>
    <w:lvl w:ilvl="0">
      <w:start w:val="1"/>
      <w:numFmt w:val="decimal"/>
      <w:lvlText w:val="%1."/>
      <w:lvlJc w:val="left"/>
      <w:pPr>
        <w:ind w:left="360"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2BB8736C"/>
    <w:multiLevelType w:val="multilevel"/>
    <w:tmpl w:val="A574C6BE"/>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40193A69"/>
    <w:multiLevelType w:val="multilevel"/>
    <w:tmpl w:val="403830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539B38A0"/>
    <w:multiLevelType w:val="multilevel"/>
    <w:tmpl w:val="41BAE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2C5173"/>
    <w:multiLevelType w:val="multilevel"/>
    <w:tmpl w:val="01A43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3ED4016"/>
    <w:multiLevelType w:val="multilevel"/>
    <w:tmpl w:val="89FAD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4164B32"/>
    <w:multiLevelType w:val="multilevel"/>
    <w:tmpl w:val="FD9CD810"/>
    <w:lvl w:ilvl="0">
      <w:start w:val="1"/>
      <w:numFmt w:val="lowerLetter"/>
      <w:lvlText w:val="%1."/>
      <w:lvlJc w:val="left"/>
      <w:pPr>
        <w:ind w:left="360" w:hanging="360"/>
      </w:pPr>
      <w:rPr>
        <w:rFonts w:ascii="Times New Roman" w:eastAsia="Times New Roman" w:hAnsi="Times New Roman" w:cs="Times New Roman"/>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7C936FC1"/>
    <w:multiLevelType w:val="multilevel"/>
    <w:tmpl w:val="267605F8"/>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16cid:durableId="288434519">
    <w:abstractNumId w:val="1"/>
  </w:num>
  <w:num w:numId="2" w16cid:durableId="1118915821">
    <w:abstractNumId w:val="7"/>
  </w:num>
  <w:num w:numId="3" w16cid:durableId="51277605">
    <w:abstractNumId w:val="3"/>
  </w:num>
  <w:num w:numId="4" w16cid:durableId="579025288">
    <w:abstractNumId w:val="6"/>
  </w:num>
  <w:num w:numId="5" w16cid:durableId="1438283324">
    <w:abstractNumId w:val="5"/>
  </w:num>
  <w:num w:numId="6" w16cid:durableId="169876066">
    <w:abstractNumId w:val="4"/>
  </w:num>
  <w:num w:numId="7" w16cid:durableId="345013619">
    <w:abstractNumId w:val="2"/>
  </w:num>
  <w:num w:numId="8" w16cid:durableId="458108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F2D"/>
    <w:rsid w:val="00067C4F"/>
    <w:rsid w:val="001062B3"/>
    <w:rsid w:val="002A2F2D"/>
    <w:rsid w:val="00575D83"/>
    <w:rsid w:val="00681887"/>
    <w:rsid w:val="008432DD"/>
    <w:rsid w:val="00B533F6"/>
    <w:rsid w:val="00DD144E"/>
    <w:rsid w:val="00FA7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E707"/>
  <w15:docId w15:val="{DCD85341-FE1F-4821-BEBC-EB932515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paragraph" w:customStyle="1" w:styleId="CM90">
    <w:name w:val="CM90"/>
    <w:basedOn w:val="Normale"/>
    <w:next w:val="Normale"/>
    <w:pPr>
      <w:widowControl w:val="0"/>
      <w:autoSpaceDE w:val="0"/>
      <w:autoSpaceDN w:val="0"/>
      <w:adjustRightInd w:val="0"/>
      <w:spacing w:line="236" w:lineRule="atLeast"/>
    </w:pPr>
    <w:rPr>
      <w:rFonts w:ascii="Arial" w:hAnsi="Arial"/>
    </w:rPr>
  </w:style>
  <w:style w:type="paragraph" w:customStyle="1" w:styleId="CM98">
    <w:name w:val="CM98"/>
    <w:basedOn w:val="Normale"/>
    <w:next w:val="Normale"/>
    <w:pPr>
      <w:widowControl w:val="0"/>
      <w:autoSpaceDE w:val="0"/>
      <w:autoSpaceDN w:val="0"/>
      <w:adjustRightInd w:val="0"/>
      <w:spacing w:after="46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Fwa7JMar9PQkyrOdN9DpPJl2Dg==">AMUW2mUqMsBFeOvMrLCrH9dko+j/gdfTo2Wq7SmnBOdNC4rChQUv4X4n42kIIFOdTRakXYye1LiksV4cKQ5DrMNSnlvrPAAMk/D50LOOVquNFYJm7SVM+W873pYuYTUrRNH6dTObjsP4S3urWCK21cbOVZGrZy0Ab7FCBiCkVJzy/FI/dNk3nP8Zo2WstGfB/jmZP5M/Td6A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1716</Words>
  <Characters>9784</Characters>
  <Application>Microsoft Office Word</Application>
  <DocSecurity>0</DocSecurity>
  <Lines>81</Lines>
  <Paragraphs>22</Paragraphs>
  <ScaleCrop>false</ScaleCrop>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Domenico DUILIO</cp:lastModifiedBy>
  <cp:revision>4</cp:revision>
  <dcterms:created xsi:type="dcterms:W3CDTF">2023-04-05T11:24:00Z</dcterms:created>
  <dcterms:modified xsi:type="dcterms:W3CDTF">2023-05-22T09:34:00Z</dcterms:modified>
</cp:coreProperties>
</file>